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附件1</w:t>
      </w:r>
    </w:p>
    <w:p>
      <w:pPr>
        <w:spacing w:line="560" w:lineRule="exact"/>
        <w:jc w:val="center"/>
        <w:rPr>
          <w:rFonts w:hAnsi="宋体"/>
          <w:b/>
          <w:color w:val="auto"/>
          <w:sz w:val="44"/>
          <w:szCs w:val="44"/>
          <w:u w:val="none"/>
        </w:rPr>
      </w:pPr>
      <w:r>
        <w:rPr>
          <w:rFonts w:hint="eastAsia" w:hAnsi="宋体"/>
          <w:b/>
          <w:color w:val="auto"/>
          <w:sz w:val="44"/>
          <w:szCs w:val="44"/>
          <w:u w:val="none"/>
        </w:rPr>
        <w:t>推荐企业名单汇总表</w:t>
      </w:r>
    </w:p>
    <w:p>
      <w:pPr>
        <w:spacing w:line="560" w:lineRule="exact"/>
        <w:jc w:val="left"/>
        <w:rPr>
          <w:rFonts w:hint="eastAsia"/>
          <w:b/>
          <w:color w:val="auto"/>
          <w:szCs w:val="32"/>
          <w:u w:val="none"/>
        </w:rPr>
      </w:pPr>
      <w:r>
        <w:rPr>
          <w:rFonts w:hint="eastAsia" w:ascii="仿宋_GB2312"/>
          <w:color w:val="auto"/>
          <w:szCs w:val="32"/>
          <w:u w:val="none"/>
        </w:rPr>
        <w:t xml:space="preserve">                 推荐单位（盖章）</w:t>
      </w:r>
      <w:r>
        <w:rPr>
          <w:rFonts w:hint="eastAsia"/>
          <w:color w:val="auto"/>
          <w:sz w:val="28"/>
          <w:szCs w:val="28"/>
          <w:u w:val="none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16"/>
        <w:gridCol w:w="1045"/>
        <w:gridCol w:w="1195"/>
        <w:gridCol w:w="1261"/>
        <w:gridCol w:w="1471"/>
        <w:gridCol w:w="1408"/>
        <w:gridCol w:w="1843"/>
        <w:gridCol w:w="1843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b/>
                <w:bCs/>
                <w:color w:val="auto"/>
                <w:sz w:val="28"/>
                <w:szCs w:val="32"/>
                <w:u w:val="none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b/>
                <w:bCs/>
                <w:color w:val="auto"/>
                <w:sz w:val="28"/>
                <w:szCs w:val="32"/>
                <w:u w:val="none"/>
              </w:rPr>
              <w:t>企业名称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u w:val="none"/>
              </w:rPr>
              <w:t>纳税人识别号</w:t>
            </w:r>
          </w:p>
          <w:p>
            <w:pPr>
              <w:spacing w:line="560" w:lineRule="exact"/>
              <w:jc w:val="center"/>
              <w:rPr>
                <w:b/>
                <w:bCs/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  <w:t>技术领域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  <w:t>企业注册地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  <w:t>所在开发区名称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  <w:t>是否重新认定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32"/>
                <w:u w:val="none"/>
              </w:rPr>
              <w:t>主</w:t>
            </w:r>
            <w:r>
              <w:rPr>
                <w:rFonts w:hint="eastAsia"/>
                <w:b/>
                <w:color w:val="auto"/>
                <w:sz w:val="28"/>
                <w:szCs w:val="28"/>
                <w:u w:val="none"/>
              </w:rPr>
              <w:t>管科技部门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u w:val="none"/>
              </w:rPr>
              <w:t>企业所得税主管税务机关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color w:val="auto"/>
                <w:sz w:val="28"/>
                <w:szCs w:val="32"/>
                <w:u w:val="none"/>
              </w:rPr>
              <w:t>备注</w:t>
            </w:r>
          </w:p>
        </w:tc>
        <w:tc>
          <w:tcPr>
            <w:tcW w:w="1151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color w:val="auto"/>
                <w:sz w:val="28"/>
                <w:szCs w:val="32"/>
                <w:u w:val="none"/>
              </w:rPr>
              <w:t>不在开发区内的，所在开发区名称一栏不填；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color w:val="auto"/>
                <w:sz w:val="28"/>
                <w:szCs w:val="32"/>
                <w:u w:val="none"/>
              </w:rPr>
            </w:pPr>
            <w:r>
              <w:rPr>
                <w:rFonts w:hint="eastAsia"/>
                <w:color w:val="auto"/>
                <w:sz w:val="28"/>
                <w:szCs w:val="32"/>
                <w:u w:val="none"/>
              </w:rPr>
              <w:t>推荐盖章分为3类：1.设区市或赣江新区科技部门会同设区市税务部门推荐并盖章；2.省直管县（市）科技部门会同所在县（市）税务局、所在县（市）税务局推荐并盖章；3.国家高新区科技部门会同区内税务部门、设区市税务部门推荐并盖章。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auto"/>
          <w:sz w:val="28"/>
          <w:szCs w:val="28"/>
          <w:u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3C483"/>
    <w:multiLevelType w:val="singleLevel"/>
    <w:tmpl w:val="F7F3C4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4810"/>
    <w:rsid w:val="252D1A2E"/>
    <w:rsid w:val="6BD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2021-04-22T07:16:00Z</dcterms:created>
  <dc:creator>admin</dc:creator>
  <cp:lastModifiedBy>EDZ</cp:lastModifiedBy>
  <dcterms:modified xsi:type="dcterms:W3CDTF">2021-06-17T07:58:35Z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87104D33E476471EBDA5CFE5F3908E38</vt:lpwstr>
  </property>
</Properties>
</file>